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82" w:rsidRDefault="00CE7013">
      <w:pPr>
        <w:pBdr>
          <w:top w:val="nil"/>
          <w:left w:val="nil"/>
          <w:bottom w:val="nil"/>
          <w:right w:val="nil"/>
          <w:between w:val="nil"/>
        </w:pBdr>
        <w:spacing w:line="240" w:lineRule="auto"/>
        <w:rPr>
          <w:b/>
          <w:color w:val="000000"/>
        </w:rPr>
      </w:pPr>
      <w:r>
        <w:rPr>
          <w:color w:val="000000"/>
          <w:sz w:val="24"/>
          <w:szCs w:val="24"/>
          <w:highlight w:val="white"/>
        </w:rPr>
        <w:t xml:space="preserve"> </w:t>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b/>
          <w:color w:val="000000"/>
        </w:rPr>
        <w:t xml:space="preserve">ČESTNÉ PROHLÁŠENÍ </w:t>
      </w:r>
    </w:p>
    <w:p w:rsidR="00CF4582" w:rsidRDefault="00CF4582">
      <w:pPr>
        <w:pBdr>
          <w:top w:val="nil"/>
          <w:left w:val="nil"/>
          <w:bottom w:val="nil"/>
          <w:right w:val="nil"/>
          <w:between w:val="nil"/>
        </w:pBdr>
        <w:jc w:val="center"/>
        <w:rPr>
          <w:color w:val="000000"/>
        </w:rPr>
      </w:pPr>
    </w:p>
    <w:p w:rsidR="00CF4582" w:rsidRDefault="00CE7013">
      <w:pPr>
        <w:pBdr>
          <w:top w:val="nil"/>
          <w:left w:val="nil"/>
          <w:bottom w:val="nil"/>
          <w:right w:val="nil"/>
          <w:between w:val="nil"/>
        </w:pBdr>
        <w:ind w:left="2160" w:firstLine="720"/>
        <w:rPr>
          <w:color w:val="000000"/>
        </w:rPr>
      </w:pPr>
      <w:r>
        <w:rPr>
          <w:color w:val="000000"/>
        </w:rPr>
        <w:t xml:space="preserve">Název veřejné zakázky: </w:t>
      </w:r>
    </w:p>
    <w:p w:rsidR="00CF4582" w:rsidRDefault="00CF4582">
      <w:pPr>
        <w:spacing w:line="240" w:lineRule="auto"/>
        <w:jc w:val="both"/>
        <w:rPr>
          <w:sz w:val="20"/>
          <w:szCs w:val="20"/>
        </w:rPr>
      </w:pPr>
    </w:p>
    <w:tbl>
      <w:tblPr>
        <w:tblStyle w:val="a2"/>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80"/>
      </w:tblGrid>
      <w:tr w:rsidR="00B213A1" w:rsidTr="00B213A1">
        <w:trPr>
          <w:trHeight w:val="551"/>
        </w:trPr>
        <w:tc>
          <w:tcPr>
            <w:tcW w:w="9180" w:type="dxa"/>
            <w:vAlign w:val="center"/>
          </w:tcPr>
          <w:p w:rsidR="00B213A1" w:rsidRDefault="00B213A1" w:rsidP="00B213A1">
            <w:pPr>
              <w:spacing w:line="240" w:lineRule="auto"/>
              <w:jc w:val="center"/>
              <w:rPr>
                <w:rFonts w:ascii="Times New Roman" w:eastAsia="Times New Roman" w:hAnsi="Times New Roman" w:cs="Times New Roman"/>
                <w:sz w:val="24"/>
                <w:szCs w:val="24"/>
              </w:rPr>
            </w:pPr>
            <w:r>
              <w:rPr>
                <w:b/>
                <w:sz w:val="20"/>
                <w:szCs w:val="20"/>
              </w:rPr>
              <w:t>Dodávky stavebního kameniva - Čedič</w:t>
            </w:r>
          </w:p>
        </w:tc>
      </w:tr>
    </w:tbl>
    <w:p w:rsidR="00CF4582" w:rsidRDefault="00CF4582">
      <w:pPr>
        <w:spacing w:line="240" w:lineRule="auto"/>
        <w:jc w:val="both"/>
        <w:rPr>
          <w:b/>
        </w:rPr>
      </w:pPr>
    </w:p>
    <w:p w:rsidR="00CF4582" w:rsidRDefault="00CF4582">
      <w:pPr>
        <w:pBdr>
          <w:top w:val="nil"/>
          <w:left w:val="nil"/>
          <w:bottom w:val="nil"/>
          <w:right w:val="nil"/>
          <w:between w:val="nil"/>
        </w:pBdr>
        <w:spacing w:line="240" w:lineRule="auto"/>
        <w:jc w:val="center"/>
        <w:rPr>
          <w:b/>
          <w:color w:val="000000"/>
          <w:sz w:val="20"/>
          <w:szCs w:val="20"/>
        </w:rPr>
      </w:pPr>
    </w:p>
    <w:p w:rsidR="00CF4582" w:rsidRDefault="00CE701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b/>
          <w:color w:val="000000"/>
          <w:sz w:val="20"/>
          <w:szCs w:val="20"/>
        </w:rPr>
        <w:t xml:space="preserve">                         </w:t>
      </w:r>
    </w:p>
    <w:p w:rsidR="00CF4582" w:rsidRDefault="00CE7013">
      <w:pPr>
        <w:pBdr>
          <w:top w:val="nil"/>
          <w:left w:val="nil"/>
          <w:bottom w:val="nil"/>
          <w:right w:val="nil"/>
          <w:between w:val="nil"/>
        </w:pBdr>
        <w:spacing w:line="240" w:lineRule="auto"/>
        <w:rPr>
          <w:color w:val="000000"/>
        </w:rPr>
      </w:pPr>
      <w:r>
        <w:rPr>
          <w:color w:val="000000"/>
        </w:rPr>
        <w:t xml:space="preserve">Dodavatel: </w:t>
      </w:r>
    </w:p>
    <w:p w:rsidR="00CF4582" w:rsidRDefault="00CE7013">
      <w:pPr>
        <w:pBdr>
          <w:top w:val="nil"/>
          <w:left w:val="nil"/>
          <w:bottom w:val="nil"/>
          <w:right w:val="nil"/>
          <w:between w:val="nil"/>
        </w:pBdr>
        <w:spacing w:line="240" w:lineRule="auto"/>
        <w:rPr>
          <w:color w:val="000000"/>
        </w:rPr>
      </w:pPr>
      <w:r>
        <w:rPr>
          <w:color w:val="000000"/>
        </w:rPr>
        <w:t>Sídlem:</w:t>
      </w:r>
    </w:p>
    <w:p w:rsidR="00CF4582" w:rsidRDefault="00CE7013">
      <w:pPr>
        <w:pBdr>
          <w:top w:val="nil"/>
          <w:left w:val="nil"/>
          <w:bottom w:val="nil"/>
          <w:right w:val="nil"/>
          <w:between w:val="nil"/>
        </w:pBdr>
        <w:spacing w:line="240" w:lineRule="auto"/>
        <w:rPr>
          <w:color w:val="000000"/>
        </w:rPr>
      </w:pPr>
      <w:r>
        <w:rPr>
          <w:color w:val="000000"/>
        </w:rPr>
        <w:t>Zastoupena:</w:t>
      </w:r>
    </w:p>
    <w:p w:rsidR="00CF4582" w:rsidRDefault="00CE7013">
      <w:pPr>
        <w:pBdr>
          <w:top w:val="nil"/>
          <w:left w:val="nil"/>
          <w:bottom w:val="nil"/>
          <w:right w:val="nil"/>
          <w:between w:val="nil"/>
        </w:pBdr>
        <w:spacing w:line="240" w:lineRule="auto"/>
        <w:rPr>
          <w:color w:val="000000"/>
        </w:rPr>
      </w:pPr>
      <w:r>
        <w:rPr>
          <w:color w:val="000000"/>
        </w:rPr>
        <w:t>IČ:</w:t>
      </w:r>
    </w:p>
    <w:p w:rsidR="00CF4582" w:rsidRDefault="00CF4582">
      <w:pPr>
        <w:pBdr>
          <w:top w:val="nil"/>
          <w:left w:val="nil"/>
          <w:bottom w:val="nil"/>
          <w:right w:val="nil"/>
          <w:between w:val="nil"/>
        </w:pBdr>
        <w:spacing w:line="240" w:lineRule="auto"/>
        <w:rPr>
          <w:color w:val="000000"/>
        </w:rPr>
      </w:pPr>
    </w:p>
    <w:p w:rsidR="00CF4582" w:rsidRDefault="00CE7013">
      <w:pPr>
        <w:pBdr>
          <w:top w:val="nil"/>
          <w:left w:val="nil"/>
          <w:bottom w:val="nil"/>
          <w:right w:val="nil"/>
          <w:between w:val="nil"/>
        </w:pBdr>
        <w:spacing w:line="240" w:lineRule="auto"/>
        <w:rPr>
          <w:color w:val="000000"/>
        </w:rPr>
      </w:pPr>
      <w:r>
        <w:rPr>
          <w:color w:val="000000"/>
        </w:rPr>
        <w:t xml:space="preserve"> </w:t>
      </w:r>
      <w:r>
        <w:rPr>
          <w:color w:val="000000"/>
        </w:rPr>
        <w:tab/>
      </w:r>
      <w:r>
        <w:rPr>
          <w:color w:val="000000"/>
        </w:rPr>
        <w:tab/>
      </w:r>
      <w:r>
        <w:rPr>
          <w:color w:val="000000"/>
        </w:rPr>
        <w:tab/>
      </w:r>
      <w:r>
        <w:rPr>
          <w:color w:val="000000"/>
        </w:rPr>
        <w:tab/>
        <w:t xml:space="preserve">    čestně prohlašuje, že:</w:t>
      </w:r>
    </w:p>
    <w:p w:rsidR="00CF4582" w:rsidRDefault="00CF4582">
      <w:pPr>
        <w:pBdr>
          <w:top w:val="nil"/>
          <w:left w:val="nil"/>
          <w:bottom w:val="nil"/>
          <w:right w:val="nil"/>
          <w:between w:val="nil"/>
        </w:pBdr>
        <w:spacing w:line="240" w:lineRule="auto"/>
        <w:rPr>
          <w:color w:val="000000"/>
        </w:rPr>
      </w:pPr>
    </w:p>
    <w:p w:rsidR="00CF4582" w:rsidRDefault="00CE7013">
      <w:pPr>
        <w:pBdr>
          <w:top w:val="nil"/>
          <w:left w:val="nil"/>
          <w:bottom w:val="nil"/>
          <w:right w:val="nil"/>
          <w:between w:val="nil"/>
        </w:pBdr>
        <w:spacing w:line="240" w:lineRule="auto"/>
        <w:jc w:val="both"/>
        <w:rPr>
          <w:b/>
          <w:color w:val="000000"/>
        </w:rPr>
      </w:pPr>
      <w:r>
        <w:rPr>
          <w:b/>
          <w:color w:val="000000"/>
        </w:rPr>
        <w:t>splňuje základní způsobilost dle § 74 zákona č. 134/2016 Sb., o zadávání veřejných zakázek, v platném znění, neboť:</w:t>
      </w:r>
    </w:p>
    <w:p w:rsidR="00CF4582" w:rsidRDefault="00CE7013">
      <w:pPr>
        <w:pBdr>
          <w:top w:val="nil"/>
          <w:left w:val="nil"/>
          <w:bottom w:val="nil"/>
          <w:right w:val="nil"/>
          <w:between w:val="nil"/>
        </w:pBdr>
        <w:spacing w:line="240" w:lineRule="auto"/>
        <w:jc w:val="both"/>
        <w:rPr>
          <w:color w:val="000000"/>
        </w:rPr>
      </w:pPr>
      <w:r>
        <w:rPr>
          <w:color w:val="000000"/>
        </w:rPr>
        <w:t xml:space="preserve"> </w:t>
      </w:r>
    </w:p>
    <w:p w:rsidR="00CF4582" w:rsidRDefault="00CE7013">
      <w:pPr>
        <w:pBdr>
          <w:top w:val="nil"/>
          <w:left w:val="nil"/>
          <w:bottom w:val="nil"/>
          <w:right w:val="nil"/>
          <w:between w:val="nil"/>
        </w:pBdr>
        <w:spacing w:after="240" w:line="240" w:lineRule="auto"/>
        <w:ind w:left="1080" w:hanging="400"/>
        <w:jc w:val="both"/>
        <w:rPr>
          <w:color w:val="000000"/>
        </w:rPr>
      </w:pPr>
      <w:proofErr w:type="gramStart"/>
      <w:r>
        <w:rPr>
          <w:color w:val="000000"/>
        </w:rPr>
        <w:t xml:space="preserve">a)      </w:t>
      </w:r>
      <w:r>
        <w:rPr>
          <w:color w:val="000000"/>
          <w:vertAlign w:val="superscript"/>
        </w:rPr>
        <w:t>1</w:t>
      </w:r>
      <w:r>
        <w:rPr>
          <w:color w:val="000000"/>
        </w:rPr>
        <w:t>nebyl</w:t>
      </w:r>
      <w:proofErr w:type="gramEnd"/>
      <w:r>
        <w:rPr>
          <w:color w:val="000000"/>
        </w:rPr>
        <w:t xml:space="preserve"> v zemi svého sídla v posledních 5 letech před zahájením zadávacího řízení pravomocně odsouzen pro trestný čin uvedený v příloze č. 3 zákona č. 134/2016 Sb.,  o zadávání veřejných zakázek, nebo obdobný trestný čin podle právního řádu země sídla dodavatele k zahlazeným odsouzením se nepřihlíží,</w:t>
      </w:r>
    </w:p>
    <w:p w:rsidR="00CF4582" w:rsidRDefault="00CE7013">
      <w:pPr>
        <w:pBdr>
          <w:top w:val="nil"/>
          <w:left w:val="nil"/>
          <w:bottom w:val="nil"/>
          <w:right w:val="nil"/>
          <w:between w:val="nil"/>
        </w:pBdr>
        <w:spacing w:after="240" w:line="240" w:lineRule="auto"/>
        <w:ind w:left="1080" w:hanging="400"/>
        <w:jc w:val="both"/>
        <w:rPr>
          <w:color w:val="000000"/>
        </w:rPr>
      </w:pPr>
      <w:proofErr w:type="gramStart"/>
      <w:r>
        <w:rPr>
          <w:color w:val="000000"/>
        </w:rPr>
        <w:t>b)      nemá</w:t>
      </w:r>
      <w:proofErr w:type="gramEnd"/>
      <w:r>
        <w:rPr>
          <w:color w:val="000000"/>
        </w:rPr>
        <w:t xml:space="preserve"> v České republice nebo v zemi svého sídla v evidenci daní zachycen splatný daňový nedoplatek, a to i ve vztahu ke spotřební dani</w:t>
      </w:r>
    </w:p>
    <w:p w:rsidR="00CF4582" w:rsidRDefault="00CE7013">
      <w:pPr>
        <w:pBdr>
          <w:top w:val="nil"/>
          <w:left w:val="nil"/>
          <w:bottom w:val="nil"/>
          <w:right w:val="nil"/>
          <w:between w:val="nil"/>
        </w:pBdr>
        <w:spacing w:after="240" w:line="240" w:lineRule="auto"/>
        <w:ind w:left="1080" w:hanging="400"/>
        <w:jc w:val="both"/>
        <w:rPr>
          <w:color w:val="000000"/>
        </w:rPr>
      </w:pPr>
      <w:proofErr w:type="gramStart"/>
      <w:r>
        <w:rPr>
          <w:color w:val="000000"/>
        </w:rPr>
        <w:t>c)    nemá</w:t>
      </w:r>
      <w:proofErr w:type="gramEnd"/>
      <w:r>
        <w:rPr>
          <w:color w:val="000000"/>
        </w:rPr>
        <w:t xml:space="preserve"> v České republice nebo v zemi svého sídla splatný nedoplatek na pojistném nebo na penále na veřejné zdravotní pojištění,</w:t>
      </w:r>
    </w:p>
    <w:p w:rsidR="00CF4582" w:rsidRDefault="00CE7013">
      <w:pPr>
        <w:pBdr>
          <w:top w:val="nil"/>
          <w:left w:val="nil"/>
          <w:bottom w:val="nil"/>
          <w:right w:val="nil"/>
          <w:between w:val="nil"/>
        </w:pBdr>
        <w:spacing w:after="240" w:line="240" w:lineRule="auto"/>
        <w:ind w:left="1080" w:hanging="400"/>
        <w:jc w:val="both"/>
        <w:rPr>
          <w:color w:val="000000"/>
        </w:rPr>
      </w:pPr>
      <w:proofErr w:type="gramStart"/>
      <w:r>
        <w:rPr>
          <w:color w:val="000000"/>
        </w:rPr>
        <w:t>d)    nemá</w:t>
      </w:r>
      <w:proofErr w:type="gramEnd"/>
      <w:r>
        <w:rPr>
          <w:color w:val="000000"/>
        </w:rPr>
        <w:t xml:space="preserve"> v České republice nebo v zemi svého sídla splatný nedoplatek na pojistném nebo na penále na sociální zabezpečení a příspěvku na státní politiku zaměstnanosti,</w:t>
      </w:r>
    </w:p>
    <w:p w:rsidR="00CF4582" w:rsidRDefault="00CE7013">
      <w:pPr>
        <w:pBdr>
          <w:top w:val="nil"/>
          <w:left w:val="nil"/>
          <w:bottom w:val="nil"/>
          <w:right w:val="nil"/>
          <w:between w:val="nil"/>
        </w:pBdr>
        <w:spacing w:after="240" w:line="240" w:lineRule="auto"/>
        <w:ind w:left="1080" w:hanging="400"/>
        <w:jc w:val="both"/>
        <w:rPr>
          <w:color w:val="000000"/>
        </w:rPr>
      </w:pPr>
      <w:proofErr w:type="gramStart"/>
      <w:r>
        <w:rPr>
          <w:color w:val="000000"/>
        </w:rPr>
        <w:t>e)      není</w:t>
      </w:r>
      <w:proofErr w:type="gramEnd"/>
      <w:r>
        <w:rPr>
          <w:color w:val="000000"/>
        </w:rPr>
        <w:t xml:space="preserve"> v likvidaci</w:t>
      </w:r>
      <w:r>
        <w:rPr>
          <w:color w:val="000000"/>
          <w:vertAlign w:val="superscript"/>
        </w:rPr>
        <w:t>2</w:t>
      </w:r>
      <w:r>
        <w:rPr>
          <w:color w:val="000000"/>
        </w:rPr>
        <w:t>, nebylo proti němu vydáno rozhodnutí o úpadku</w:t>
      </w:r>
      <w:r>
        <w:rPr>
          <w:color w:val="000000"/>
          <w:vertAlign w:val="superscript"/>
        </w:rPr>
        <w:t>3</w:t>
      </w:r>
      <w:r>
        <w:rPr>
          <w:color w:val="000000"/>
        </w:rPr>
        <w:t>, nebyla vůči němu nařízena nucená správa podle jiného právního předpisu</w:t>
      </w:r>
      <w:r>
        <w:rPr>
          <w:color w:val="000000"/>
          <w:vertAlign w:val="superscript"/>
        </w:rPr>
        <w:t>4</w:t>
      </w:r>
      <w:r>
        <w:rPr>
          <w:color w:val="000000"/>
        </w:rPr>
        <w:t xml:space="preserve"> nebo není v obdobné situaci podle právního řádu země sídla dodavatele.</w:t>
      </w:r>
    </w:p>
    <w:p w:rsidR="00CF4582" w:rsidRDefault="00CE7013">
      <w:pPr>
        <w:pBdr>
          <w:top w:val="nil"/>
          <w:left w:val="nil"/>
          <w:bottom w:val="nil"/>
          <w:right w:val="nil"/>
          <w:between w:val="nil"/>
        </w:pBdr>
        <w:spacing w:line="240" w:lineRule="auto"/>
        <w:jc w:val="both"/>
        <w:rPr>
          <w:color w:val="000000"/>
          <w:sz w:val="18"/>
          <w:szCs w:val="18"/>
        </w:rPr>
      </w:pPr>
      <w:r>
        <w:rPr>
          <w:color w:val="000000"/>
          <w:sz w:val="18"/>
          <w:szCs w:val="18"/>
        </w:rPr>
        <w:t>Pozn.:</w:t>
      </w:r>
    </w:p>
    <w:p w:rsidR="00CF4582" w:rsidRDefault="00CE7013">
      <w:pPr>
        <w:pBdr>
          <w:top w:val="nil"/>
          <w:left w:val="nil"/>
          <w:bottom w:val="nil"/>
          <w:right w:val="nil"/>
          <w:between w:val="nil"/>
        </w:pBdr>
        <w:spacing w:line="240" w:lineRule="auto"/>
        <w:jc w:val="both"/>
        <w:rPr>
          <w:color w:val="000000"/>
          <w:sz w:val="18"/>
          <w:szCs w:val="18"/>
        </w:rPr>
      </w:pPr>
      <w:r>
        <w:rPr>
          <w:color w:val="000000"/>
          <w:sz w:val="18"/>
          <w:szCs w:val="18"/>
        </w:rPr>
        <w:t>1 - je-li dodavatelem právnická osoba, splňuje tuto podmínku jak tato právnická osoba, tak její statutární orgán nebo každý člen statutárního orgánu, a je-li statutárním orgánem dodavatele či členem statutárního orgánu dodavatele právnická osoba, splňuje tuto podmínku jak tato právnická osoba, tak její statutární orgán nebo každý člen statutárního orgánu této právnické osoby nebo osoba zastupující tuto právnickou osobu v statutárním orgánu dodavatele; účastní-li se zadávacího řízení pobočka zahraniční právnické osoby, splňuje tuto podmínku jak tato právnická osoba tak vedoucí pobočky závodu; účastní-li se zadávacího řízení pobočka české právnické osoby, splňuje tuto podmínku jak tato právnická osoba, tak její statutární orgán nebo každý člen statutárního orgánu této právnické osoby nebo osoba zastupující tuto právnickou osobu v statutárním orgánu dodavatele;</w:t>
      </w:r>
    </w:p>
    <w:p w:rsidR="00CF4582" w:rsidRDefault="00CE7013">
      <w:pPr>
        <w:pBdr>
          <w:top w:val="nil"/>
          <w:left w:val="nil"/>
          <w:bottom w:val="nil"/>
          <w:right w:val="nil"/>
          <w:between w:val="nil"/>
        </w:pBdr>
        <w:spacing w:line="240" w:lineRule="auto"/>
        <w:jc w:val="both"/>
        <w:rPr>
          <w:color w:val="000000"/>
          <w:sz w:val="18"/>
          <w:szCs w:val="18"/>
        </w:rPr>
      </w:pPr>
      <w:r>
        <w:rPr>
          <w:color w:val="000000"/>
          <w:sz w:val="18"/>
          <w:szCs w:val="18"/>
        </w:rPr>
        <w:t xml:space="preserve">2 - </w:t>
      </w:r>
      <w:proofErr w:type="spellStart"/>
      <w:r>
        <w:rPr>
          <w:color w:val="000000"/>
          <w:sz w:val="18"/>
          <w:szCs w:val="18"/>
        </w:rPr>
        <w:t>ust</w:t>
      </w:r>
      <w:proofErr w:type="spellEnd"/>
      <w:r>
        <w:rPr>
          <w:color w:val="000000"/>
          <w:sz w:val="18"/>
          <w:szCs w:val="18"/>
        </w:rPr>
        <w:t>. § 187 občanského zákoníku, ve znění pozdějších předpisů;</w:t>
      </w:r>
    </w:p>
    <w:p w:rsidR="00CF4582" w:rsidRDefault="00CE7013">
      <w:pPr>
        <w:pBdr>
          <w:top w:val="nil"/>
          <w:left w:val="nil"/>
          <w:bottom w:val="nil"/>
          <w:right w:val="nil"/>
          <w:between w:val="nil"/>
        </w:pBdr>
        <w:spacing w:line="240" w:lineRule="auto"/>
        <w:jc w:val="both"/>
        <w:rPr>
          <w:color w:val="000000"/>
          <w:sz w:val="18"/>
          <w:szCs w:val="18"/>
        </w:rPr>
      </w:pPr>
      <w:r>
        <w:rPr>
          <w:color w:val="000000"/>
          <w:sz w:val="18"/>
          <w:szCs w:val="18"/>
        </w:rPr>
        <w:t xml:space="preserve">3 - </w:t>
      </w:r>
      <w:proofErr w:type="spellStart"/>
      <w:r>
        <w:rPr>
          <w:color w:val="000000"/>
          <w:sz w:val="18"/>
          <w:szCs w:val="18"/>
        </w:rPr>
        <w:t>ust</w:t>
      </w:r>
      <w:proofErr w:type="spellEnd"/>
      <w:r>
        <w:rPr>
          <w:color w:val="000000"/>
          <w:sz w:val="18"/>
          <w:szCs w:val="18"/>
        </w:rPr>
        <w:t>. § 136 zákona č. 182/2006 Sb., o úpadku a způsobech jeho řešení (</w:t>
      </w:r>
      <w:proofErr w:type="spellStart"/>
      <w:r>
        <w:rPr>
          <w:color w:val="000000"/>
          <w:sz w:val="18"/>
          <w:szCs w:val="18"/>
        </w:rPr>
        <w:t>insolvenční</w:t>
      </w:r>
      <w:proofErr w:type="spellEnd"/>
      <w:r>
        <w:rPr>
          <w:color w:val="000000"/>
          <w:sz w:val="18"/>
          <w:szCs w:val="18"/>
        </w:rPr>
        <w:t xml:space="preserve"> zákon), ve znění pozdějších předpisů;</w:t>
      </w:r>
    </w:p>
    <w:p w:rsidR="00CF4582" w:rsidRDefault="00CE7013">
      <w:pPr>
        <w:pBdr>
          <w:top w:val="nil"/>
          <w:left w:val="nil"/>
          <w:bottom w:val="nil"/>
          <w:right w:val="nil"/>
          <w:between w:val="nil"/>
        </w:pBdr>
        <w:spacing w:line="240" w:lineRule="auto"/>
        <w:jc w:val="both"/>
        <w:rPr>
          <w:color w:val="000000"/>
          <w:sz w:val="18"/>
          <w:szCs w:val="18"/>
        </w:rPr>
      </w:pPr>
      <w:r>
        <w:rPr>
          <w:color w:val="000000"/>
          <w:sz w:val="18"/>
          <w:szCs w:val="18"/>
        </w:rPr>
        <w:t>4- například zákon č. 21/1992 Sb., o bankách, ve znění pozdějších předpisů, zákon č. 87/1995 Sb.,</w:t>
      </w:r>
    </w:p>
    <w:p w:rsidR="00CF4582" w:rsidRDefault="00CE7013">
      <w:pPr>
        <w:pBdr>
          <w:top w:val="nil"/>
          <w:left w:val="nil"/>
          <w:bottom w:val="nil"/>
          <w:right w:val="nil"/>
          <w:between w:val="nil"/>
        </w:pBdr>
        <w:spacing w:line="240" w:lineRule="auto"/>
        <w:jc w:val="both"/>
        <w:rPr>
          <w:color w:val="000000"/>
          <w:sz w:val="18"/>
          <w:szCs w:val="18"/>
        </w:rPr>
      </w:pPr>
      <w:r>
        <w:rPr>
          <w:color w:val="000000"/>
          <w:sz w:val="18"/>
          <w:szCs w:val="18"/>
        </w:rPr>
        <w:t xml:space="preserve">o spořitelních a úvěrních družstvech a některých opatřeních s tím </w:t>
      </w:r>
      <w:proofErr w:type="gramStart"/>
      <w:r>
        <w:rPr>
          <w:color w:val="000000"/>
          <w:sz w:val="18"/>
          <w:szCs w:val="18"/>
        </w:rPr>
        <w:t>souvisejících  a o doplnění</w:t>
      </w:r>
      <w:proofErr w:type="gramEnd"/>
      <w:r>
        <w:rPr>
          <w:color w:val="000000"/>
          <w:sz w:val="18"/>
          <w:szCs w:val="18"/>
        </w:rPr>
        <w:t xml:space="preserve"> zákona České národní rady č. 586/1992 Sb., o daních z příjmů, ve znění pozdějších předpisů, zákon č. 363/1999 Sb.,</w:t>
      </w:r>
    </w:p>
    <w:p w:rsidR="00CF4582" w:rsidRDefault="00CE7013">
      <w:pPr>
        <w:pBdr>
          <w:top w:val="nil"/>
          <w:left w:val="nil"/>
          <w:bottom w:val="nil"/>
          <w:right w:val="nil"/>
          <w:between w:val="nil"/>
        </w:pBdr>
        <w:spacing w:line="240" w:lineRule="auto"/>
        <w:jc w:val="both"/>
        <w:rPr>
          <w:color w:val="000000"/>
          <w:sz w:val="18"/>
          <w:szCs w:val="18"/>
        </w:rPr>
      </w:pPr>
      <w:r>
        <w:rPr>
          <w:color w:val="000000"/>
          <w:sz w:val="18"/>
          <w:szCs w:val="18"/>
        </w:rPr>
        <w:t>o pojišťovnictví a o změně některých souvisejících zákonů.</w:t>
      </w:r>
    </w:p>
    <w:p w:rsidR="00CF4582" w:rsidRDefault="00CF4582">
      <w:pPr>
        <w:pBdr>
          <w:top w:val="nil"/>
          <w:left w:val="nil"/>
          <w:bottom w:val="nil"/>
          <w:right w:val="nil"/>
          <w:between w:val="nil"/>
        </w:pBdr>
        <w:spacing w:line="240" w:lineRule="auto"/>
        <w:jc w:val="both"/>
        <w:rPr>
          <w:b/>
          <w:color w:val="000000"/>
          <w:sz w:val="20"/>
          <w:szCs w:val="20"/>
          <w:u w:val="single"/>
        </w:rPr>
      </w:pPr>
    </w:p>
    <w:p w:rsidR="00CF4582" w:rsidRDefault="00CF4582">
      <w:pPr>
        <w:pBdr>
          <w:top w:val="nil"/>
          <w:left w:val="nil"/>
          <w:bottom w:val="nil"/>
          <w:right w:val="nil"/>
          <w:between w:val="nil"/>
        </w:pBdr>
        <w:spacing w:line="240" w:lineRule="auto"/>
        <w:rPr>
          <w:color w:val="000000"/>
          <w:sz w:val="16"/>
          <w:szCs w:val="16"/>
        </w:rPr>
      </w:pPr>
    </w:p>
    <w:p w:rsidR="00CF4582" w:rsidRDefault="00CF4582">
      <w:pPr>
        <w:pBdr>
          <w:top w:val="nil"/>
          <w:left w:val="nil"/>
          <w:bottom w:val="nil"/>
          <w:right w:val="nil"/>
          <w:between w:val="nil"/>
        </w:pBdr>
        <w:spacing w:line="240" w:lineRule="auto"/>
        <w:rPr>
          <w:color w:val="000000"/>
          <w:sz w:val="16"/>
          <w:szCs w:val="16"/>
        </w:rPr>
      </w:pPr>
    </w:p>
    <w:p w:rsidR="00CF4582" w:rsidRDefault="00CF4582">
      <w:pPr>
        <w:pBdr>
          <w:top w:val="nil"/>
          <w:left w:val="nil"/>
          <w:bottom w:val="nil"/>
          <w:right w:val="nil"/>
          <w:between w:val="nil"/>
        </w:pBdr>
        <w:spacing w:line="240" w:lineRule="auto"/>
        <w:rPr>
          <w:b/>
          <w:color w:val="000000"/>
          <w:u w:val="single"/>
        </w:rPr>
      </w:pPr>
    </w:p>
    <w:p w:rsidR="00CF4582" w:rsidRDefault="00CE7013">
      <w:pPr>
        <w:pBdr>
          <w:top w:val="nil"/>
          <w:left w:val="nil"/>
          <w:bottom w:val="nil"/>
          <w:right w:val="nil"/>
          <w:between w:val="nil"/>
        </w:pBdr>
        <w:spacing w:line="240" w:lineRule="auto"/>
        <w:rPr>
          <w:color w:val="000000"/>
          <w:u w:val="single"/>
        </w:rPr>
      </w:pPr>
      <w:r>
        <w:rPr>
          <w:b/>
          <w:color w:val="000000"/>
          <w:u w:val="single"/>
        </w:rPr>
        <w:t>A dále splňuje profesní způsobilost dle § 77 zákona č. 134/2016 Sb., o zadávání veřejných zakázek, v platném znění, neboť:</w:t>
      </w:r>
    </w:p>
    <w:p w:rsidR="00CF4582" w:rsidRDefault="00CF4582">
      <w:pPr>
        <w:pBdr>
          <w:top w:val="nil"/>
          <w:left w:val="nil"/>
          <w:bottom w:val="nil"/>
          <w:right w:val="nil"/>
          <w:between w:val="nil"/>
        </w:pBdr>
        <w:spacing w:line="240" w:lineRule="auto"/>
        <w:rPr>
          <w:color w:val="000000"/>
          <w:u w:val="single"/>
        </w:rPr>
      </w:pPr>
    </w:p>
    <w:p w:rsidR="00CF4582" w:rsidRDefault="00CE7013">
      <w:pPr>
        <w:numPr>
          <w:ilvl w:val="0"/>
          <w:numId w:val="1"/>
        </w:numPr>
        <w:pBdr>
          <w:top w:val="nil"/>
          <w:left w:val="nil"/>
          <w:bottom w:val="nil"/>
          <w:right w:val="nil"/>
          <w:between w:val="nil"/>
        </w:pBdr>
        <w:spacing w:line="240" w:lineRule="auto"/>
        <w:ind w:left="360"/>
        <w:jc w:val="both"/>
      </w:pPr>
      <w:r>
        <w:rPr>
          <w:color w:val="000000"/>
        </w:rPr>
        <w:t>na výzvu může předložit výpis z obchodního rejstříku nebo jiné obdobné evidence, pokud jiný právní předpis zápis do takové evidence vyžaduje.</w:t>
      </w:r>
    </w:p>
    <w:p w:rsidR="00CF4582" w:rsidRDefault="00CF4582">
      <w:pPr>
        <w:pBdr>
          <w:top w:val="nil"/>
          <w:left w:val="nil"/>
          <w:bottom w:val="nil"/>
          <w:right w:val="nil"/>
          <w:between w:val="nil"/>
        </w:pBdr>
        <w:spacing w:line="240" w:lineRule="auto"/>
        <w:rPr>
          <w:color w:val="000000"/>
        </w:rPr>
      </w:pPr>
    </w:p>
    <w:p w:rsidR="00CF4582" w:rsidRDefault="00CF4582">
      <w:pPr>
        <w:pBdr>
          <w:top w:val="nil"/>
          <w:left w:val="nil"/>
          <w:bottom w:val="nil"/>
          <w:right w:val="nil"/>
          <w:between w:val="nil"/>
        </w:pBdr>
        <w:spacing w:line="240" w:lineRule="auto"/>
        <w:rPr>
          <w:color w:val="000000"/>
        </w:rPr>
      </w:pPr>
    </w:p>
    <w:p w:rsidR="00CF4582" w:rsidRDefault="00CF4582">
      <w:pPr>
        <w:pBdr>
          <w:top w:val="nil"/>
          <w:left w:val="nil"/>
          <w:bottom w:val="nil"/>
          <w:right w:val="nil"/>
          <w:between w:val="nil"/>
        </w:pBdr>
        <w:spacing w:line="240" w:lineRule="auto"/>
        <w:rPr>
          <w:color w:val="000000"/>
        </w:rPr>
      </w:pPr>
      <w:bookmarkStart w:id="0" w:name="_heading=h.gjdgxs" w:colFirst="0" w:colLast="0"/>
      <w:bookmarkEnd w:id="0"/>
    </w:p>
    <w:p w:rsidR="00CF4582" w:rsidRDefault="00CF4582">
      <w:pPr>
        <w:pBdr>
          <w:top w:val="nil"/>
          <w:left w:val="nil"/>
          <w:bottom w:val="nil"/>
          <w:right w:val="nil"/>
          <w:between w:val="nil"/>
        </w:pBdr>
        <w:spacing w:line="240" w:lineRule="auto"/>
        <w:rPr>
          <w:color w:val="000000"/>
        </w:rPr>
      </w:pPr>
    </w:p>
    <w:p w:rsidR="00CF4582" w:rsidRDefault="00CE7013">
      <w:pPr>
        <w:pBdr>
          <w:top w:val="nil"/>
          <w:left w:val="nil"/>
          <w:bottom w:val="nil"/>
          <w:right w:val="nil"/>
          <w:between w:val="nil"/>
        </w:pBdr>
        <w:spacing w:line="240" w:lineRule="auto"/>
        <w:rPr>
          <w:color w:val="000000"/>
        </w:rPr>
      </w:pPr>
      <w:r>
        <w:rPr>
          <w:color w:val="000000"/>
        </w:rPr>
        <w:t>V …………………………….  dne ………………………</w:t>
      </w:r>
      <w:proofErr w:type="gramStart"/>
      <w:r>
        <w:rPr>
          <w:color w:val="000000"/>
        </w:rPr>
        <w:t>…...</w:t>
      </w:r>
      <w:proofErr w:type="gramEnd"/>
    </w:p>
    <w:p w:rsidR="00CF4582" w:rsidRDefault="00CE7013">
      <w:pPr>
        <w:pBdr>
          <w:top w:val="nil"/>
          <w:left w:val="nil"/>
          <w:bottom w:val="nil"/>
          <w:right w:val="nil"/>
          <w:between w:val="nil"/>
        </w:pBdr>
        <w:spacing w:line="240" w:lineRule="auto"/>
        <w:rPr>
          <w:color w:val="000000"/>
        </w:rPr>
      </w:pPr>
      <w:r>
        <w:rPr>
          <w:color w:val="000000"/>
        </w:rPr>
        <w:t xml:space="preserve"> </w:t>
      </w:r>
    </w:p>
    <w:p w:rsidR="00CF4582" w:rsidRDefault="00CF4582">
      <w:pPr>
        <w:pBdr>
          <w:top w:val="nil"/>
          <w:left w:val="nil"/>
          <w:bottom w:val="nil"/>
          <w:right w:val="nil"/>
          <w:between w:val="nil"/>
        </w:pBdr>
        <w:spacing w:line="240" w:lineRule="auto"/>
        <w:rPr>
          <w:color w:val="000000"/>
        </w:rPr>
      </w:pPr>
    </w:p>
    <w:p w:rsidR="00CF4582" w:rsidRDefault="00CE7013">
      <w:pPr>
        <w:pBdr>
          <w:top w:val="nil"/>
          <w:left w:val="nil"/>
          <w:bottom w:val="nil"/>
          <w:right w:val="nil"/>
          <w:between w:val="nil"/>
        </w:pBdr>
        <w:spacing w:line="240" w:lineRule="auto"/>
        <w:rPr>
          <w:color w:val="000000"/>
        </w:rPr>
      </w:pPr>
      <w:r>
        <w:rPr>
          <w:color w:val="000000"/>
        </w:rPr>
        <w:t xml:space="preserve">  ………………………………………………………………..</w:t>
      </w:r>
    </w:p>
    <w:p w:rsidR="00CF4582" w:rsidRDefault="00CE7013">
      <w:pPr>
        <w:pBdr>
          <w:top w:val="nil"/>
          <w:left w:val="nil"/>
          <w:bottom w:val="nil"/>
          <w:right w:val="nil"/>
          <w:between w:val="nil"/>
        </w:pBdr>
        <w:spacing w:line="240" w:lineRule="auto"/>
        <w:rPr>
          <w:color w:val="000000"/>
        </w:rPr>
      </w:pPr>
      <w:r>
        <w:rPr>
          <w:color w:val="000000"/>
        </w:rPr>
        <w:t xml:space="preserve"> (dodavatel)</w:t>
      </w:r>
    </w:p>
    <w:p w:rsidR="00CF4582" w:rsidRDefault="00CF4582">
      <w:pPr>
        <w:pBdr>
          <w:top w:val="nil"/>
          <w:left w:val="nil"/>
          <w:bottom w:val="nil"/>
          <w:right w:val="nil"/>
          <w:between w:val="nil"/>
        </w:pBdr>
        <w:spacing w:line="240" w:lineRule="auto"/>
        <w:rPr>
          <w:color w:val="000000"/>
        </w:rPr>
      </w:pPr>
    </w:p>
    <w:p w:rsidR="00CF4582" w:rsidRDefault="00CF4582">
      <w:pPr>
        <w:pBdr>
          <w:top w:val="nil"/>
          <w:left w:val="nil"/>
          <w:bottom w:val="nil"/>
          <w:right w:val="nil"/>
          <w:between w:val="nil"/>
        </w:pBdr>
        <w:spacing w:line="240" w:lineRule="auto"/>
        <w:rPr>
          <w:color w:val="000000"/>
        </w:rPr>
      </w:pPr>
    </w:p>
    <w:p w:rsidR="00CF4582" w:rsidRDefault="00CE7013">
      <w:pPr>
        <w:pBdr>
          <w:top w:val="nil"/>
          <w:left w:val="nil"/>
          <w:bottom w:val="nil"/>
          <w:right w:val="nil"/>
          <w:between w:val="nil"/>
        </w:pBdr>
        <w:spacing w:line="240" w:lineRule="auto"/>
        <w:rPr>
          <w:color w:val="000000"/>
        </w:rPr>
      </w:pPr>
      <w:r>
        <w:rPr>
          <w:color w:val="000000"/>
        </w:rPr>
        <w:t xml:space="preserve"> jehož jménem jedná ……………………………………</w:t>
      </w:r>
      <w:proofErr w:type="gramStart"/>
      <w:r>
        <w:rPr>
          <w:color w:val="000000"/>
        </w:rPr>
        <w:t>…...</w:t>
      </w:r>
      <w:proofErr w:type="gramEnd"/>
    </w:p>
    <w:p w:rsidR="00CF4582" w:rsidRDefault="00CF4582">
      <w:pPr>
        <w:pBdr>
          <w:top w:val="nil"/>
          <w:left w:val="nil"/>
          <w:bottom w:val="nil"/>
          <w:right w:val="nil"/>
          <w:between w:val="nil"/>
        </w:pBdr>
        <w:spacing w:line="240" w:lineRule="auto"/>
        <w:rPr>
          <w:color w:val="000000"/>
          <w:sz w:val="20"/>
          <w:szCs w:val="20"/>
        </w:rPr>
      </w:pPr>
    </w:p>
    <w:p w:rsidR="00CF4582" w:rsidRDefault="00CF4582">
      <w:pPr>
        <w:pBdr>
          <w:top w:val="nil"/>
          <w:left w:val="nil"/>
          <w:bottom w:val="nil"/>
          <w:right w:val="nil"/>
          <w:between w:val="nil"/>
        </w:pBdr>
        <w:ind w:hanging="585"/>
        <w:rPr>
          <w:b/>
          <w:color w:val="000000"/>
          <w:sz w:val="18"/>
          <w:szCs w:val="18"/>
        </w:rPr>
      </w:pPr>
    </w:p>
    <w:p w:rsidR="00CF4582" w:rsidRDefault="00CF4582">
      <w:pPr>
        <w:pBdr>
          <w:top w:val="nil"/>
          <w:left w:val="nil"/>
          <w:bottom w:val="nil"/>
          <w:right w:val="nil"/>
          <w:between w:val="nil"/>
        </w:pBdr>
        <w:ind w:hanging="585"/>
        <w:rPr>
          <w:b/>
          <w:color w:val="000000"/>
          <w:sz w:val="18"/>
          <w:szCs w:val="18"/>
        </w:rPr>
      </w:pPr>
    </w:p>
    <w:p w:rsidR="00CF4582" w:rsidRDefault="00CF4582">
      <w:pPr>
        <w:pBdr>
          <w:top w:val="nil"/>
          <w:left w:val="nil"/>
          <w:bottom w:val="nil"/>
          <w:right w:val="nil"/>
          <w:between w:val="nil"/>
        </w:pBdr>
        <w:ind w:hanging="585"/>
        <w:rPr>
          <w:b/>
          <w:color w:val="000000"/>
          <w:sz w:val="18"/>
          <w:szCs w:val="18"/>
        </w:rPr>
      </w:pPr>
    </w:p>
    <w:p w:rsidR="00CF4582" w:rsidRDefault="00CF4582">
      <w:pPr>
        <w:pBdr>
          <w:top w:val="nil"/>
          <w:left w:val="nil"/>
          <w:bottom w:val="nil"/>
          <w:right w:val="nil"/>
          <w:between w:val="nil"/>
        </w:pBdr>
        <w:ind w:hanging="585"/>
        <w:rPr>
          <w:b/>
          <w:color w:val="000000"/>
          <w:sz w:val="18"/>
          <w:szCs w:val="18"/>
        </w:rPr>
      </w:pPr>
    </w:p>
    <w:p w:rsidR="00CF4582" w:rsidRDefault="00CF4582">
      <w:pPr>
        <w:pBdr>
          <w:top w:val="nil"/>
          <w:left w:val="nil"/>
          <w:bottom w:val="nil"/>
          <w:right w:val="nil"/>
          <w:between w:val="nil"/>
        </w:pBdr>
        <w:ind w:hanging="585"/>
        <w:rPr>
          <w:b/>
          <w:color w:val="000000"/>
          <w:sz w:val="18"/>
          <w:szCs w:val="18"/>
        </w:rPr>
      </w:pPr>
    </w:p>
    <w:p w:rsidR="00CF4582" w:rsidRDefault="00CF4582">
      <w:pPr>
        <w:pBdr>
          <w:top w:val="nil"/>
          <w:left w:val="nil"/>
          <w:bottom w:val="nil"/>
          <w:right w:val="nil"/>
          <w:between w:val="nil"/>
        </w:pBdr>
        <w:ind w:hanging="585"/>
        <w:rPr>
          <w:b/>
          <w:color w:val="000000"/>
          <w:sz w:val="18"/>
          <w:szCs w:val="18"/>
        </w:rPr>
      </w:pPr>
    </w:p>
    <w:p w:rsidR="00CF4582" w:rsidRDefault="00CF4582">
      <w:pPr>
        <w:pBdr>
          <w:top w:val="nil"/>
          <w:left w:val="nil"/>
          <w:bottom w:val="nil"/>
          <w:right w:val="nil"/>
          <w:between w:val="nil"/>
        </w:pBdr>
        <w:ind w:hanging="585"/>
        <w:rPr>
          <w:b/>
          <w:color w:val="000000"/>
          <w:sz w:val="18"/>
          <w:szCs w:val="18"/>
        </w:rPr>
      </w:pPr>
    </w:p>
    <w:sectPr w:rsidR="00CF4582" w:rsidSect="00CF4582">
      <w:headerReference w:type="default" r:id="rId8"/>
      <w:footerReference w:type="default" r:id="rId9"/>
      <w:pgSz w:w="11909" w:h="16834"/>
      <w:pgMar w:top="1440" w:right="1440" w:bottom="1440" w:left="1410"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8B" w:rsidRDefault="00D3118B" w:rsidP="00CF4582">
      <w:pPr>
        <w:spacing w:line="240" w:lineRule="auto"/>
      </w:pPr>
      <w:r>
        <w:separator/>
      </w:r>
    </w:p>
  </w:endnote>
  <w:endnote w:type="continuationSeparator" w:id="0">
    <w:p w:rsidR="00D3118B" w:rsidRDefault="00D3118B" w:rsidP="00CF45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82" w:rsidRDefault="00CE7013">
    <w:pPr>
      <w:pBdr>
        <w:top w:val="nil"/>
        <w:left w:val="nil"/>
        <w:bottom w:val="nil"/>
        <w:right w:val="nil"/>
        <w:between w:val="nil"/>
      </w:pBdr>
      <w:ind w:hanging="585"/>
      <w:rPr>
        <w:rFonts w:ascii="Verdana" w:eastAsia="Verdana" w:hAnsi="Verdana" w:cs="Verdana"/>
        <w:color w:val="000000"/>
        <w:sz w:val="18"/>
        <w:szCs w:val="18"/>
      </w:rPr>
    </w:pPr>
    <w:r>
      <w:rPr>
        <w:rFonts w:ascii="Verdana" w:eastAsia="Verdana" w:hAnsi="Verdana" w:cs="Verdana"/>
        <w:b/>
        <w:color w:val="000000"/>
        <w:sz w:val="18"/>
        <w:szCs w:val="18"/>
      </w:rPr>
      <w:t>Lesy hl. m. Prahy</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t xml:space="preserve">                  </w:t>
    </w:r>
    <w:r>
      <w:rPr>
        <w:rFonts w:ascii="Verdana" w:eastAsia="Verdana" w:hAnsi="Verdana" w:cs="Verdana"/>
        <w:color w:val="000000"/>
        <w:sz w:val="18"/>
        <w:szCs w:val="18"/>
      </w:rPr>
      <w:t>IČO: 45247650</w:t>
    </w:r>
  </w:p>
  <w:p w:rsidR="00CF4582" w:rsidRDefault="00CE7013">
    <w:pPr>
      <w:pBdr>
        <w:top w:val="nil"/>
        <w:left w:val="nil"/>
        <w:bottom w:val="nil"/>
        <w:right w:val="nil"/>
        <w:between w:val="nil"/>
      </w:pBdr>
      <w:ind w:hanging="585"/>
      <w:rPr>
        <w:rFonts w:ascii="Verdana" w:eastAsia="Verdana" w:hAnsi="Verdana" w:cs="Verdana"/>
        <w:color w:val="000000"/>
        <w:sz w:val="18"/>
        <w:szCs w:val="18"/>
      </w:rPr>
    </w:pPr>
    <w:proofErr w:type="spellStart"/>
    <w:r>
      <w:rPr>
        <w:rFonts w:ascii="Verdana" w:eastAsia="Verdana" w:hAnsi="Verdana" w:cs="Verdana"/>
        <w:color w:val="000000"/>
        <w:sz w:val="18"/>
        <w:szCs w:val="18"/>
      </w:rPr>
      <w:t>Práčská</w:t>
    </w:r>
    <w:proofErr w:type="spellEnd"/>
    <w:r>
      <w:rPr>
        <w:rFonts w:ascii="Verdana" w:eastAsia="Verdana" w:hAnsi="Verdana" w:cs="Verdana"/>
        <w:color w:val="000000"/>
        <w:sz w:val="18"/>
        <w:szCs w:val="18"/>
      </w:rPr>
      <w:t xml:space="preserve"> 1885, 106 00 Praha 10 - Záběhlice</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             DIČ: CZ 45247650</w:t>
    </w:r>
  </w:p>
  <w:p w:rsidR="00CF4582" w:rsidRDefault="00CE7013">
    <w:pPr>
      <w:pBdr>
        <w:top w:val="nil"/>
        <w:left w:val="nil"/>
        <w:bottom w:val="nil"/>
        <w:right w:val="nil"/>
        <w:between w:val="nil"/>
      </w:pBdr>
      <w:tabs>
        <w:tab w:val="right" w:pos="5102"/>
      </w:tabs>
      <w:ind w:hanging="585"/>
      <w:rPr>
        <w:rFonts w:ascii="Verdana" w:eastAsia="Verdana" w:hAnsi="Verdana" w:cs="Verdana"/>
        <w:color w:val="000000"/>
      </w:rPr>
    </w:pPr>
    <w:r>
      <w:rPr>
        <w:rFonts w:ascii="Verdana" w:eastAsia="Verdana" w:hAnsi="Verdana" w:cs="Verdana"/>
        <w:color w:val="000000"/>
        <w:sz w:val="18"/>
        <w:szCs w:val="18"/>
      </w:rPr>
      <w:t xml:space="preserve">tel: +420 </w:t>
    </w:r>
    <w:r>
      <w:rPr>
        <w:rFonts w:ascii="Verdana" w:eastAsia="Verdana" w:hAnsi="Verdana" w:cs="Verdana"/>
        <w:color w:val="000000"/>
      </w:rPr>
      <w:t xml:space="preserve"> </w:t>
    </w:r>
    <w:r>
      <w:rPr>
        <w:rFonts w:ascii="Verdana" w:eastAsia="Verdana" w:hAnsi="Verdana" w:cs="Verdana"/>
        <w:color w:val="000000"/>
        <w:sz w:val="18"/>
        <w:szCs w:val="18"/>
      </w:rPr>
      <w:t xml:space="preserve">778 477 390, </w:t>
    </w:r>
    <w:proofErr w:type="spellStart"/>
    <w:r>
      <w:rPr>
        <w:rFonts w:ascii="Verdana" w:eastAsia="Verdana" w:hAnsi="Verdana" w:cs="Verdana"/>
        <w:color w:val="000000"/>
        <w:sz w:val="18"/>
        <w:szCs w:val="18"/>
      </w:rPr>
      <w:t>info</w:t>
    </w:r>
    <w:proofErr w:type="spellEnd"/>
    <w:r>
      <w:rPr>
        <w:rFonts w:ascii="Verdana" w:eastAsia="Verdana" w:hAnsi="Verdana" w:cs="Verdana"/>
        <w:color w:val="000000"/>
        <w:sz w:val="18"/>
        <w:szCs w:val="18"/>
      </w:rPr>
      <w:t>@lesy-praha.cz, www.lhmp.cz</w:t>
    </w:r>
    <w:r>
      <w:rPr>
        <w:rFonts w:ascii="Verdana" w:eastAsia="Verdana" w:hAnsi="Verdana" w:cs="Verdana"/>
        <w:color w:val="000000"/>
        <w:sz w:val="18"/>
        <w:szCs w:val="18"/>
      </w:rPr>
      <w:tab/>
    </w:r>
    <w:r>
      <w:rPr>
        <w:rFonts w:ascii="Verdana" w:eastAsia="Verdana" w:hAnsi="Verdana" w:cs="Verdana"/>
        <w:color w:val="000000"/>
        <w:sz w:val="18"/>
        <w:szCs w:val="18"/>
      </w:rPr>
      <w:tab/>
      <w:t xml:space="preserve">         číslo účtu: 2000780018/6000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8B" w:rsidRDefault="00D3118B" w:rsidP="00CF4582">
      <w:pPr>
        <w:spacing w:line="240" w:lineRule="auto"/>
      </w:pPr>
      <w:r>
        <w:separator/>
      </w:r>
    </w:p>
  </w:footnote>
  <w:footnote w:type="continuationSeparator" w:id="0">
    <w:p w:rsidR="00D3118B" w:rsidRDefault="00D3118B" w:rsidP="00CF45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82" w:rsidRDefault="00CF4582">
    <w:pPr>
      <w:pBdr>
        <w:top w:val="nil"/>
        <w:left w:val="nil"/>
        <w:bottom w:val="nil"/>
        <w:right w:val="nil"/>
        <w:between w:val="nil"/>
      </w:pBdr>
      <w:ind w:hanging="585"/>
      <w:rPr>
        <w:color w:val="000000"/>
      </w:rPr>
    </w:pPr>
  </w:p>
  <w:p w:rsidR="00CF4582" w:rsidRDefault="00CF4582">
    <w:pPr>
      <w:pBdr>
        <w:top w:val="nil"/>
        <w:left w:val="nil"/>
        <w:bottom w:val="nil"/>
        <w:right w:val="nil"/>
        <w:between w:val="nil"/>
      </w:pBdr>
      <w:ind w:hanging="585"/>
      <w:rPr>
        <w:color w:val="000000"/>
      </w:rPr>
    </w:pPr>
  </w:p>
  <w:p w:rsidR="00CF4582" w:rsidRDefault="00CE7013">
    <w:pPr>
      <w:pBdr>
        <w:top w:val="nil"/>
        <w:left w:val="nil"/>
        <w:bottom w:val="nil"/>
        <w:right w:val="nil"/>
        <w:between w:val="nil"/>
      </w:pBdr>
      <w:ind w:right="-870" w:hanging="870"/>
      <w:jc w:val="both"/>
      <w:rPr>
        <w:color w:val="000000"/>
      </w:rPr>
    </w:pPr>
    <w:r>
      <w:rPr>
        <w:noProof/>
        <w:color w:val="000000"/>
      </w:rPr>
      <w:drawing>
        <wp:inline distT="114300" distB="114300" distL="114300" distR="114300">
          <wp:extent cx="1738313" cy="650943"/>
          <wp:effectExtent l="0" t="0" r="0" b="0"/>
          <wp:docPr id="9" name="image1.png" descr="lesy-horizontalni.png"/>
          <wp:cNvGraphicFramePr/>
          <a:graphic xmlns:a="http://schemas.openxmlformats.org/drawingml/2006/main">
            <a:graphicData uri="http://schemas.openxmlformats.org/drawingml/2006/picture">
              <pic:pic xmlns:pic="http://schemas.openxmlformats.org/drawingml/2006/picture">
                <pic:nvPicPr>
                  <pic:cNvPr id="0" name="image1.png" descr="lesy-horizontalni.png"/>
                  <pic:cNvPicPr preferRelativeResize="0"/>
                </pic:nvPicPr>
                <pic:blipFill>
                  <a:blip r:embed="rId1"/>
                  <a:srcRect/>
                  <a:stretch>
                    <a:fillRect/>
                  </a:stretch>
                </pic:blipFill>
                <pic:spPr>
                  <a:xfrm>
                    <a:off x="0" y="0"/>
                    <a:ext cx="1738313" cy="650943"/>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color w:val="000000"/>
      </w:rPr>
      <w:drawing>
        <wp:inline distT="114300" distB="114300" distL="114300" distR="114300">
          <wp:extent cx="652463" cy="652463"/>
          <wp:effectExtent l="0" t="0" r="0" b="0"/>
          <wp:docPr id="10" name="image2.jpg" descr="logo_praha.jpg"/>
          <wp:cNvGraphicFramePr/>
          <a:graphic xmlns:a="http://schemas.openxmlformats.org/drawingml/2006/main">
            <a:graphicData uri="http://schemas.openxmlformats.org/drawingml/2006/picture">
              <pic:pic xmlns:pic="http://schemas.openxmlformats.org/drawingml/2006/picture">
                <pic:nvPicPr>
                  <pic:cNvPr id="0" name="image2.jpg" descr="logo_praha.jpg"/>
                  <pic:cNvPicPr preferRelativeResize="0"/>
                </pic:nvPicPr>
                <pic:blipFill>
                  <a:blip r:embed="rId2"/>
                  <a:srcRect/>
                  <a:stretch>
                    <a:fillRect/>
                  </a:stretch>
                </pic:blipFill>
                <pic:spPr>
                  <a:xfrm>
                    <a:off x="0" y="0"/>
                    <a:ext cx="652463" cy="652463"/>
                  </a:xfrm>
                  <a:prstGeom prst="rect">
                    <a:avLst/>
                  </a:prstGeom>
                  <a:ln/>
                </pic:spPr>
              </pic:pic>
            </a:graphicData>
          </a:graphic>
        </wp:inline>
      </w:drawing>
    </w:r>
  </w:p>
  <w:p w:rsidR="00CF4582" w:rsidRDefault="00CF4582">
    <w:pPr>
      <w:pBdr>
        <w:top w:val="nil"/>
        <w:left w:val="nil"/>
        <w:bottom w:val="nil"/>
        <w:right w:val="nil"/>
        <w:between w:val="nil"/>
      </w:pBdr>
      <w:ind w:hanging="144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1816"/>
    <w:multiLevelType w:val="multilevel"/>
    <w:tmpl w:val="54EEB5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F4582"/>
    <w:rsid w:val="00533F52"/>
    <w:rsid w:val="00777325"/>
    <w:rsid w:val="00B213A1"/>
    <w:rsid w:val="00CE7013"/>
    <w:rsid w:val="00CF4582"/>
    <w:rsid w:val="00D311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C38"/>
  </w:style>
  <w:style w:type="paragraph" w:styleId="Nadpis1">
    <w:name w:val="heading 1"/>
    <w:basedOn w:val="normal"/>
    <w:next w:val="normal"/>
    <w:rsid w:val="003D63B6"/>
    <w:pPr>
      <w:keepNext/>
      <w:keepLines/>
      <w:pBdr>
        <w:top w:val="nil"/>
        <w:left w:val="nil"/>
        <w:bottom w:val="nil"/>
        <w:right w:val="nil"/>
        <w:between w:val="nil"/>
      </w:pBdr>
      <w:spacing w:before="400" w:after="120"/>
      <w:outlineLvl w:val="0"/>
    </w:pPr>
    <w:rPr>
      <w:color w:val="000000"/>
      <w:sz w:val="40"/>
      <w:szCs w:val="40"/>
    </w:rPr>
  </w:style>
  <w:style w:type="paragraph" w:styleId="Nadpis2">
    <w:name w:val="heading 2"/>
    <w:basedOn w:val="normal"/>
    <w:next w:val="normal"/>
    <w:rsid w:val="003D63B6"/>
    <w:pPr>
      <w:keepNext/>
      <w:keepLines/>
      <w:pBdr>
        <w:top w:val="nil"/>
        <w:left w:val="nil"/>
        <w:bottom w:val="nil"/>
        <w:right w:val="nil"/>
        <w:between w:val="nil"/>
      </w:pBdr>
      <w:spacing w:before="360" w:after="120"/>
      <w:outlineLvl w:val="1"/>
    </w:pPr>
    <w:rPr>
      <w:color w:val="000000"/>
      <w:sz w:val="32"/>
      <w:szCs w:val="32"/>
    </w:rPr>
  </w:style>
  <w:style w:type="paragraph" w:styleId="Nadpis3">
    <w:name w:val="heading 3"/>
    <w:basedOn w:val="normal"/>
    <w:next w:val="normal"/>
    <w:rsid w:val="003D63B6"/>
    <w:pPr>
      <w:keepNext/>
      <w:keepLines/>
      <w:pBdr>
        <w:top w:val="nil"/>
        <w:left w:val="nil"/>
        <w:bottom w:val="nil"/>
        <w:right w:val="nil"/>
        <w:between w:val="nil"/>
      </w:pBdr>
      <w:spacing w:before="320" w:after="80"/>
      <w:outlineLvl w:val="2"/>
    </w:pPr>
    <w:rPr>
      <w:color w:val="434343"/>
      <w:sz w:val="28"/>
      <w:szCs w:val="28"/>
    </w:rPr>
  </w:style>
  <w:style w:type="paragraph" w:styleId="Nadpis4">
    <w:name w:val="heading 4"/>
    <w:basedOn w:val="normal"/>
    <w:next w:val="normal"/>
    <w:rsid w:val="003D63B6"/>
    <w:pPr>
      <w:keepNext/>
      <w:keepLines/>
      <w:pBdr>
        <w:top w:val="nil"/>
        <w:left w:val="nil"/>
        <w:bottom w:val="nil"/>
        <w:right w:val="nil"/>
        <w:between w:val="nil"/>
      </w:pBdr>
      <w:spacing w:before="280" w:after="80"/>
      <w:outlineLvl w:val="3"/>
    </w:pPr>
    <w:rPr>
      <w:color w:val="666666"/>
      <w:sz w:val="24"/>
      <w:szCs w:val="24"/>
    </w:rPr>
  </w:style>
  <w:style w:type="paragraph" w:styleId="Nadpis5">
    <w:name w:val="heading 5"/>
    <w:basedOn w:val="normal"/>
    <w:next w:val="normal"/>
    <w:rsid w:val="003D63B6"/>
    <w:pPr>
      <w:keepNext/>
      <w:keepLines/>
      <w:pBdr>
        <w:top w:val="nil"/>
        <w:left w:val="nil"/>
        <w:bottom w:val="nil"/>
        <w:right w:val="nil"/>
        <w:between w:val="nil"/>
      </w:pBdr>
      <w:spacing w:before="240" w:after="80"/>
      <w:outlineLvl w:val="4"/>
    </w:pPr>
    <w:rPr>
      <w:color w:val="666666"/>
    </w:rPr>
  </w:style>
  <w:style w:type="paragraph" w:styleId="Nadpis6">
    <w:name w:val="heading 6"/>
    <w:basedOn w:val="normal"/>
    <w:next w:val="normal"/>
    <w:rsid w:val="003D63B6"/>
    <w:pPr>
      <w:keepNext/>
      <w:keepLines/>
      <w:pBdr>
        <w:top w:val="nil"/>
        <w:left w:val="nil"/>
        <w:bottom w:val="nil"/>
        <w:right w:val="nil"/>
        <w:between w:val="nil"/>
      </w:pBdr>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0">
    <w:name w:val="normal"/>
    <w:rsid w:val="00CF4582"/>
  </w:style>
  <w:style w:type="table" w:customStyle="1" w:styleId="TableNormal">
    <w:name w:val="Table Normal"/>
    <w:rsid w:val="00CF4582"/>
    <w:tblPr>
      <w:tblCellMar>
        <w:top w:w="0" w:type="dxa"/>
        <w:left w:w="0" w:type="dxa"/>
        <w:bottom w:w="0" w:type="dxa"/>
        <w:right w:w="0" w:type="dxa"/>
      </w:tblCellMar>
    </w:tblPr>
  </w:style>
  <w:style w:type="paragraph" w:styleId="Nzev">
    <w:name w:val="Title"/>
    <w:basedOn w:val="normal"/>
    <w:next w:val="normal"/>
    <w:rsid w:val="003D63B6"/>
    <w:pPr>
      <w:keepNext/>
      <w:keepLines/>
      <w:pBdr>
        <w:top w:val="nil"/>
        <w:left w:val="nil"/>
        <w:bottom w:val="nil"/>
        <w:right w:val="nil"/>
        <w:between w:val="nil"/>
      </w:pBdr>
      <w:spacing w:after="60"/>
    </w:pPr>
    <w:rPr>
      <w:color w:val="000000"/>
      <w:sz w:val="52"/>
      <w:szCs w:val="52"/>
    </w:rPr>
  </w:style>
  <w:style w:type="paragraph" w:customStyle="1" w:styleId="normal1">
    <w:name w:val="normal"/>
    <w:rsid w:val="00CF4582"/>
  </w:style>
  <w:style w:type="table" w:customStyle="1" w:styleId="TableNormal0">
    <w:name w:val="Table Normal"/>
    <w:rsid w:val="00CF4582"/>
    <w:tblPr>
      <w:tblCellMar>
        <w:top w:w="0" w:type="dxa"/>
        <w:left w:w="0" w:type="dxa"/>
        <w:bottom w:w="0" w:type="dxa"/>
        <w:right w:w="0" w:type="dxa"/>
      </w:tblCellMar>
    </w:tblPr>
  </w:style>
  <w:style w:type="paragraph" w:customStyle="1" w:styleId="normal2">
    <w:name w:val="normal"/>
    <w:rsid w:val="00CF4582"/>
  </w:style>
  <w:style w:type="table" w:customStyle="1" w:styleId="TableNormal1">
    <w:name w:val="Table Normal"/>
    <w:rsid w:val="00CF4582"/>
    <w:tblPr>
      <w:tblCellMar>
        <w:top w:w="0" w:type="dxa"/>
        <w:left w:w="0" w:type="dxa"/>
        <w:bottom w:w="0" w:type="dxa"/>
        <w:right w:w="0" w:type="dxa"/>
      </w:tblCellMar>
    </w:tblPr>
  </w:style>
  <w:style w:type="paragraph" w:customStyle="1" w:styleId="normal3">
    <w:name w:val="normal"/>
    <w:rsid w:val="00CF4582"/>
  </w:style>
  <w:style w:type="table" w:customStyle="1" w:styleId="TableNormal2">
    <w:name w:val="Table Normal"/>
    <w:rsid w:val="00CF4582"/>
    <w:tblPr>
      <w:tblCellMar>
        <w:top w:w="0" w:type="dxa"/>
        <w:left w:w="0" w:type="dxa"/>
        <w:bottom w:w="0" w:type="dxa"/>
        <w:right w:w="0" w:type="dxa"/>
      </w:tblCellMar>
    </w:tblPr>
  </w:style>
  <w:style w:type="paragraph" w:customStyle="1" w:styleId="normal">
    <w:name w:val="normal"/>
    <w:rsid w:val="003D63B6"/>
  </w:style>
  <w:style w:type="table" w:customStyle="1" w:styleId="TableNormal3">
    <w:name w:val="Table Normal"/>
    <w:rsid w:val="003D63B6"/>
    <w:tblPr>
      <w:tblCellMar>
        <w:top w:w="0" w:type="dxa"/>
        <w:left w:w="0" w:type="dxa"/>
        <w:bottom w:w="0" w:type="dxa"/>
        <w:right w:w="0" w:type="dxa"/>
      </w:tblCellMar>
    </w:tblPr>
  </w:style>
  <w:style w:type="paragraph" w:styleId="Podtitul">
    <w:name w:val="Subtitle"/>
    <w:basedOn w:val="normal3"/>
    <w:next w:val="normal3"/>
    <w:rsid w:val="00CF4582"/>
    <w:pPr>
      <w:keepNext/>
      <w:keepLines/>
      <w:pBdr>
        <w:top w:val="nil"/>
        <w:left w:val="nil"/>
        <w:bottom w:val="nil"/>
        <w:right w:val="nil"/>
        <w:between w:val="nil"/>
      </w:pBdr>
      <w:spacing w:after="320"/>
    </w:pPr>
    <w:rPr>
      <w:color w:val="666666"/>
      <w:sz w:val="30"/>
      <w:szCs w:val="30"/>
    </w:rPr>
  </w:style>
  <w:style w:type="paragraph" w:styleId="Textbubliny">
    <w:name w:val="Balloon Text"/>
    <w:basedOn w:val="Normln"/>
    <w:link w:val="TextbublinyChar"/>
    <w:uiPriority w:val="99"/>
    <w:semiHidden/>
    <w:unhideWhenUsed/>
    <w:rsid w:val="006434E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34EE"/>
    <w:rPr>
      <w:rFonts w:ascii="Tahoma" w:hAnsi="Tahoma" w:cs="Tahoma"/>
      <w:sz w:val="16"/>
      <w:szCs w:val="16"/>
    </w:rPr>
  </w:style>
  <w:style w:type="table" w:customStyle="1" w:styleId="a">
    <w:basedOn w:val="TableNormal3"/>
    <w:rsid w:val="00CF4582"/>
    <w:tblPr>
      <w:tblStyleRowBandSize w:val="1"/>
      <w:tblStyleColBandSize w:val="1"/>
      <w:tblCellMar>
        <w:top w:w="0" w:type="dxa"/>
        <w:left w:w="108" w:type="dxa"/>
        <w:bottom w:w="0" w:type="dxa"/>
        <w:right w:w="108" w:type="dxa"/>
      </w:tblCellMar>
    </w:tblPr>
  </w:style>
  <w:style w:type="table" w:customStyle="1" w:styleId="a0">
    <w:basedOn w:val="TableNormal3"/>
    <w:rsid w:val="00CF4582"/>
    <w:tblPr>
      <w:tblStyleRowBandSize w:val="1"/>
      <w:tblStyleColBandSize w:val="1"/>
      <w:tblCellMar>
        <w:top w:w="0" w:type="dxa"/>
        <w:left w:w="108" w:type="dxa"/>
        <w:bottom w:w="0" w:type="dxa"/>
        <w:right w:w="108" w:type="dxa"/>
      </w:tblCellMar>
    </w:tblPr>
  </w:style>
  <w:style w:type="table" w:customStyle="1" w:styleId="a1">
    <w:basedOn w:val="TableNormal3"/>
    <w:rsid w:val="00CF4582"/>
    <w:tblPr>
      <w:tblStyleRowBandSize w:val="1"/>
      <w:tblStyleColBandSize w:val="1"/>
      <w:tblCellMar>
        <w:top w:w="0" w:type="dxa"/>
        <w:left w:w="108" w:type="dxa"/>
        <w:bottom w:w="0" w:type="dxa"/>
        <w:right w:w="108" w:type="dxa"/>
      </w:tblCellMar>
    </w:tblPr>
  </w:style>
  <w:style w:type="table" w:customStyle="1" w:styleId="a2">
    <w:basedOn w:val="TableNormal3"/>
    <w:rsid w:val="00CF4582"/>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2JUh690eYefuApYt9VfX4j4Jg==">AMUW2mUPHoShyT4Zt4dtV80ugdLiLSqWnQ/1H4lTXQW5R6g50Eakh+tqaOAxVzM7T+zE+HZPLXCZx3O9gXdmc0Acn8AU5B7ipST678Gal9l9TatXCdvAtZuqjPkIsry9buFYVRlwMSMy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2658</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Nedelkova</dc:creator>
  <cp:lastModifiedBy>Šárka Holzbachová</cp:lastModifiedBy>
  <cp:revision>2</cp:revision>
  <dcterms:created xsi:type="dcterms:W3CDTF">2020-09-07T07:21:00Z</dcterms:created>
  <dcterms:modified xsi:type="dcterms:W3CDTF">2020-09-07T07:21:00Z</dcterms:modified>
</cp:coreProperties>
</file>