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b/>
        </w:rPr>
        <w:t xml:space="preserve">ČESTNÉ PROHLÁŠENÍ </w:t>
      </w:r>
    </w:p>
    <w:p w:rsidR="0089681A" w:rsidRDefault="0089681A">
      <w:pPr>
        <w:pStyle w:val="normal"/>
        <w:jc w:val="center"/>
      </w:pPr>
    </w:p>
    <w:p w:rsidR="0089681A" w:rsidRDefault="00C527B3">
      <w:pPr>
        <w:pStyle w:val="normal"/>
        <w:ind w:left="2160" w:firstLine="720"/>
      </w:pPr>
      <w:r>
        <w:t xml:space="preserve">Název veřejné zakázky: </w:t>
      </w:r>
    </w:p>
    <w:p w:rsidR="0089681A" w:rsidRDefault="00C527B3">
      <w:pPr>
        <w:pStyle w:val="normal"/>
        <w:jc w:val="center"/>
        <w:rPr>
          <w:b/>
          <w:color w:val="000000"/>
        </w:rPr>
      </w:pPr>
      <w:r>
        <w:rPr>
          <w:b/>
        </w:rPr>
        <w:t>“</w:t>
      </w:r>
      <w:r>
        <w:rPr>
          <w:b/>
        </w:rPr>
        <w:t>Lítožnice dokončovací práce na hrázi včetně realizace patního drénu</w:t>
      </w:r>
      <w:r>
        <w:rPr>
          <w:b/>
        </w:rPr>
        <w:t>”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Sídlem: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Zastoupena: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čestně prohlašuje, že: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splňuje základní způsobilost dle § 74 zákona č. 134/2016 Sb., o zadávání veřejných zakázek, v platném znění, neboť: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 xml:space="preserve">a)      </w:t>
      </w:r>
      <w:r>
        <w:rPr>
          <w:color w:val="000000"/>
          <w:vertAlign w:val="superscript"/>
        </w:rPr>
        <w:t>1</w:t>
      </w:r>
      <w:r>
        <w:rPr>
          <w:color w:val="000000"/>
        </w:rPr>
        <w:t>nebyl v zemi svého sídla v posledních 5 letech před zahájením zadávacího řízení pravomocně odsouzen pro trestný čin uvedený v příloze č. 3 zákona č. 134/2016 Sb.,  o zadávání veřejných zakázek, nebo obdobný trestný čin podle právního řádu země sídla dodava</w:t>
      </w:r>
      <w:r>
        <w:rPr>
          <w:color w:val="000000"/>
        </w:rPr>
        <w:t>tele k zahlazeným odsouzením se nepřihlíží,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b)      nemá v České republice nebo v zemi svého sídla v evidenci daní zachycen splatný daňový nedoplatek, a to i ve vztahu ke spotřební dani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c)    nemá v České republice nebo v zemi svého sídla splatný nedoplate</w:t>
      </w:r>
      <w:r>
        <w:rPr>
          <w:color w:val="000000"/>
        </w:rPr>
        <w:t>k na pojistném nebo na penále na veřejné zdravotní pojištění,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d)    nemá v České republice nebo v zemi svého sídla splatný nedoplatek na pojistném nebo na penále na sociální zabezpečení a příspěvku na státní politiku zaměstnanosti,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e)      není v likvidaci</w:t>
      </w:r>
      <w:r>
        <w:rPr>
          <w:color w:val="000000"/>
          <w:vertAlign w:val="superscript"/>
        </w:rPr>
        <w:t>2</w:t>
      </w:r>
      <w:r>
        <w:rPr>
          <w:color w:val="000000"/>
        </w:rPr>
        <w:t>, nebylo proti němu vydáno rozhodnutí o úpadku</w:t>
      </w:r>
      <w:r>
        <w:rPr>
          <w:color w:val="000000"/>
          <w:vertAlign w:val="superscript"/>
        </w:rPr>
        <w:t>3</w:t>
      </w:r>
      <w:r>
        <w:rPr>
          <w:color w:val="000000"/>
        </w:rPr>
        <w:t>, nebyla vůči němu nařízena nucená správa podle jiného právního předpisu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nebo není v obdobné situaci podle právního řádu země sídla dodavatele.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Pozn.: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1 - je-li dodavatelem právnická osoba, splňuje tuto podm</w:t>
      </w:r>
      <w:r>
        <w:rPr>
          <w:color w:val="000000"/>
          <w:sz w:val="18"/>
          <w:szCs w:val="18"/>
        </w:rPr>
        <w:t>ínku jak tato právnická osoba, tak její statutární orgán nebo každý člen statutárního orgánu, a je-li statutárním orgánem dodavatele či členem statutárního orgánu dodavatele právnická osoba, splňuje tuto podmínku jak tato právnická osoba, tak její statutár</w:t>
      </w:r>
      <w:r>
        <w:rPr>
          <w:color w:val="000000"/>
          <w:sz w:val="18"/>
          <w:szCs w:val="18"/>
        </w:rPr>
        <w:t>ní orgán nebo každý člen statutárního orgánu této právnické osoby nebo osoba zastupující tuto právnickou osobu v statutárním orgánu dodavatele; účastní-li se zadávacího řízení pobočka zahraniční právnické osoby, splňuje tuto podmínku jak tato právnická oso</w:t>
      </w:r>
      <w:r>
        <w:rPr>
          <w:color w:val="000000"/>
          <w:sz w:val="18"/>
          <w:szCs w:val="18"/>
        </w:rPr>
        <w:t>ba tak vedoucí pobočky závodu; účastní-li se zadávacího řízení pobočka české právnické osoby, splňuje tuto podmínku jak tato právnická osoba, tak její statutární orgán nebo každý člen statutárního orgánu této právnické osoby nebo osoba zastupující tuto prá</w:t>
      </w:r>
      <w:r>
        <w:rPr>
          <w:color w:val="000000"/>
          <w:sz w:val="18"/>
          <w:szCs w:val="18"/>
        </w:rPr>
        <w:t>vnickou osobu v statutárním orgánu dodavatele;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2 - ust. § 187 občanského zákoníku, ve znění pozdějších předpisů;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3 - ust. § 136 zákona č. 182/2006 Sb., o úpadku a způsobech jeho řešení (insolvenční zákon), ve znění pozdějších předpisů;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4- například zákon č</w:t>
      </w:r>
      <w:r>
        <w:rPr>
          <w:color w:val="000000"/>
          <w:sz w:val="18"/>
          <w:szCs w:val="18"/>
        </w:rPr>
        <w:t>. 21/1992 Sb., o bankách, ve znění pozdějších předpisů, zákon č. 87/1995 Sb.,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spořitelních a úvěrních družstvech a některých opatřeních s tím souvisejících  a o doplnění zákona České národní rady č. 586/1992 Sb., o daních z příjmů, ve znění pozdějších př</w:t>
      </w:r>
      <w:r>
        <w:rPr>
          <w:color w:val="000000"/>
          <w:sz w:val="18"/>
          <w:szCs w:val="18"/>
        </w:rPr>
        <w:t>edpisů, zákon č. 363/1999 Sb.,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pojišťovnictví a o změně některých souvisejících zákonů.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A dále splňuje profesní způsobilost dle § 77 zákona č. 134/2016 Sb., o zadávání veřejných zakázek, v platném znění, neboť: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p w:rsidR="0089681A" w:rsidRDefault="00C527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</w:pPr>
      <w:r>
        <w:rPr>
          <w:color w:val="000000"/>
        </w:rPr>
        <w:t>na výzvu může předložit výpis z obchodního rejstříku nebo jiné obdobné evidence, pokud jiný právní předpis zápis do takové evidence vyžaduje.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jdgxs" w:colFirst="0" w:colLast="0"/>
      <w:bookmarkEnd w:id="0"/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 …………………………….  dne …………………………...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………………………………………………………………..</w:t>
      </w: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(dodavatel)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9681A" w:rsidRDefault="00C527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………………………………………...</w:t>
      </w: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9681A" w:rsidRDefault="0089681A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89681A" w:rsidSect="0089681A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B3" w:rsidRDefault="00C527B3" w:rsidP="0089681A">
      <w:pPr>
        <w:spacing w:line="240" w:lineRule="auto"/>
      </w:pPr>
      <w:r>
        <w:separator/>
      </w:r>
    </w:p>
  </w:endnote>
  <w:endnote w:type="continuationSeparator" w:id="0">
    <w:p w:rsidR="00C527B3" w:rsidRDefault="00C527B3" w:rsidP="00896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1A" w:rsidRDefault="00C527B3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89681A" w:rsidRDefault="00C527B3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 xml:space="preserve">             DIČ: CZ 45247650</w:t>
    </w:r>
  </w:p>
  <w:p w:rsidR="0089681A" w:rsidRDefault="00C527B3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B3" w:rsidRDefault="00C527B3" w:rsidP="0089681A">
      <w:pPr>
        <w:spacing w:line="240" w:lineRule="auto"/>
      </w:pPr>
      <w:r>
        <w:separator/>
      </w:r>
    </w:p>
  </w:footnote>
  <w:footnote w:type="continuationSeparator" w:id="0">
    <w:p w:rsidR="00C527B3" w:rsidRDefault="00C527B3" w:rsidP="008968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1A" w:rsidRDefault="0089681A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89681A" w:rsidRDefault="0089681A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89681A" w:rsidRDefault="00C527B3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681A" w:rsidRDefault="0089681A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68AB"/>
    <w:multiLevelType w:val="multilevel"/>
    <w:tmpl w:val="EDFEED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1A"/>
    <w:rsid w:val="0089681A"/>
    <w:rsid w:val="00C527B3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9681A"/>
  </w:style>
  <w:style w:type="table" w:customStyle="1" w:styleId="TableNormal">
    <w:name w:val="Table Normal"/>
    <w:rsid w:val="00896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itul">
    <w:name w:val="Subtitle"/>
    <w:basedOn w:val="normal"/>
    <w:next w:val="normal"/>
    <w:rsid w:val="0089681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2020-03-25T20:00:00Z</dcterms:created>
  <dcterms:modified xsi:type="dcterms:W3CDTF">2020-03-25T20:00:00Z</dcterms:modified>
</cp:coreProperties>
</file>